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48F" w:rsidRPr="00541935" w:rsidRDefault="001C50DC" w:rsidP="009004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iCs/>
        </w:rPr>
        <w:t>Załącznik nr 3</w:t>
      </w:r>
      <w:r w:rsidR="0090048F" w:rsidRPr="00E72069">
        <w:rPr>
          <w:rFonts w:ascii="Arial" w:hAnsi="Arial" w:cs="Arial"/>
          <w:b/>
          <w:iCs/>
        </w:rPr>
        <w:t xml:space="preserve"> </w:t>
      </w:r>
      <w:r w:rsidR="0090048F">
        <w:rPr>
          <w:rFonts w:ascii="Arial" w:hAnsi="Arial" w:cs="Arial"/>
          <w:b/>
          <w:iCs/>
        </w:rPr>
        <w:t xml:space="preserve">- </w:t>
      </w:r>
      <w:r w:rsidR="0090048F" w:rsidRPr="006D775B">
        <w:rPr>
          <w:rFonts w:ascii="Arial" w:eastAsia="Times New Roman" w:hAnsi="Arial" w:cs="Arial"/>
          <w:b/>
          <w:bCs/>
          <w:sz w:val="20"/>
          <w:szCs w:val="20"/>
        </w:rPr>
        <w:t>oświadczenie dot. parametrów Przedmiotu zamówienia</w:t>
      </w:r>
      <w:bookmarkStart w:id="0" w:name="_GoBack"/>
      <w:bookmarkEnd w:id="0"/>
    </w:p>
    <w:p w:rsidR="0090048F" w:rsidRPr="00E72069" w:rsidRDefault="0090048F" w:rsidP="0090048F">
      <w:pPr>
        <w:ind w:right="23"/>
        <w:jc w:val="both"/>
        <w:rPr>
          <w:rFonts w:ascii="Arial" w:hAnsi="Arial" w:cs="Arial"/>
          <w:b/>
          <w:iCs/>
        </w:rPr>
      </w:pPr>
    </w:p>
    <w:p w:rsidR="0090048F" w:rsidRPr="00C6611B" w:rsidRDefault="0090048F" w:rsidP="0090048F">
      <w:pPr>
        <w:ind w:right="23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11282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978"/>
        <w:gridCol w:w="1905"/>
        <w:gridCol w:w="2549"/>
      </w:tblGrid>
      <w:tr w:rsidR="00122847" w:rsidRPr="00C6611B" w:rsidTr="0073412C">
        <w:trPr>
          <w:trHeight w:val="9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proofErr w:type="spellStart"/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Opis parametrów wymaganych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 xml:space="preserve">Parametr wymagany 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5B9BD5" w:fill="5B9BD5"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l-PL"/>
              </w:rPr>
              <w:t>Odpowiedź Tak/Nie                   (system spełnia/nie spełnia)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Moduł monitorująco-raportujący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wymagane funkcjonalności dostępne dla Zamawiającego:</w:t>
            </w:r>
          </w:p>
        </w:tc>
      </w:tr>
      <w:tr w:rsidR="00122847" w:rsidRPr="00C6611B" w:rsidTr="0073412C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                 podgląd w czasie rzeczywistym za pomocą przeglądarki internetowej na parametry pracy systemu, umożliwiając wyznaczonym pracownikom Zamawiającego i Wykonawcy wgląd dla pojedynczej drukarki z poziomu jednego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                 prezentację informacji o urządzeniu drukującym: producent, model, numer seryjny, lokalizacja, ośrodek powstawania kosztów;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                 dedykowaną funkcję do wysłania informacji o fizycznej zmianie lokalizacji urządzenia w systemie do administratora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                widok informacji o urządzeniu: „Urządzenie Wykonawcy”, „Urządzenie Zamawiającego”;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5,                 kontrolę zliczania ilości wydruków (stron) dla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6,                 kontrolę stanu materiałów eksploatacyjnych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                 prognozę stanu materiałów eksploatacyjnych w oparciu o     historię ilości wydruków;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9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8.           prezentację informacji dot. uszkodzenia materiałów drukujących, generowanych z poziomu urządzeń (tonerów, bębnów,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fuserów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pasów transmisyjnych);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9.                 </w:t>
            </w:r>
            <w:r w:rsidRPr="006D7C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definiowanie ceny wydrukowanej strony z dokładnością do  4  miejsc po przecinku;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             kontrolę kosztu wydruków dla poszczególnych urządzeń drukujących;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             generowanie historii wymian materiałów eksploatacyjnych z poziomu pojedynczego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             generowanie historii ilości wydrukowanych stron z poziomu pojedynczego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             generowanie tzw. ośrodków kosztów poprzez przypisanie wybranego urządzenia Zamawiającego do wskazanej przez niego lokalizacji (dział, budynek, piętro, pokój);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14.             generowanie raportów z wybranego okresu wraz z możliwością podziału na format papieru, duplex,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simplex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oraz wydruk kolorowy i monochromatyczny dla poszczególnych urządzeń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9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             generowanie raportów miesięcznych ilości i kosztu wydruków (stron) dla każdego urządzenia z agregacją względem ośrodków powstawania kosztów;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             eksportowanie raportów drukowania do plików arkusza kalkulacyjnego.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17.             funkcje zgłaszania nowych urządzeń przez zamawiającego do obsługi poprzez podanie podstawowych danych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.:  producent, model, nr. seryjny, lokalizacja, nr. inwentarzowy, licznik lub przesłanie strony statusowej z urządzenia.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18. </w:t>
            </w:r>
            <w:bookmarkStart w:id="1" w:name="_Hlk173245529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generowanie raportów (dziennych, tygodniowych, miesięcznych) zgłoszeń serwisowych dla każdego urządzenia z agregacją względem ośrodków powstawania kosztów</w:t>
            </w:r>
            <w:bookmarkEnd w:id="1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19. </w:t>
            </w:r>
            <w:bookmarkStart w:id="2" w:name="_Hlk173245537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generowanie raportów (dziennych, tygodniowych, miesięcznych) zgłoszeń eksploatacyjnych dla każdego urządzenia z agregacją względem ośrodków powstawania kosztów wraz datą wysyłki materiału</w:t>
            </w:r>
            <w:bookmarkEnd w:id="2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1.20.  funkcjonalność pozwalająca na precyzyjne oszacowanie daty wyczerpania się tonerów w danym urządzeniu na podstawie danych historycznych Zamawiającego dla poszczególnych urządzeń drukujących, uzyskana na podstawie indywidualnie wytrenowanych modeli sztucznej inteligencji (trening modeli w czasie rzeczywistym, na rzeczywistej pracy Zamawiającego).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1.21. funkcjonalność pozwalająca na precyzyjne oszacowanie daty zużycia się materiałów eksploatacyjnych w urządzeniach należących do zamawiającego (dot. bębna, </w:t>
            </w:r>
            <w:proofErr w:type="spellStart"/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fusera</w:t>
            </w:r>
            <w:proofErr w:type="spellEnd"/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rolek, developera) na podstawie danych historycznych Zamawiającego dla poszczególnych urządzeń drukujących, uzyskana na podstawie indywidualnie wytrenowanych modeli sztucznej inteligencji (trening modeli w czasie rzeczywistym, na rzeczywistej pracy Zamawiającego). Wymóg dot. urządzeń, które za pośrednictwem protokołu SNMP są w stanie przekazać informacje pozwalające na oszacowanie powyższego.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1.22. system posiada odrębny, dedykowany interfejs pozwalający na podgląd danych, o których mowa w puntach 1.20. oraz 1.21.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magazynowy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 (dostępne w celu weryfikacji jakości usługi):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                 zarządzanie magazynem materiałów eksploatacyjnych, które  znajdują się na stanie magazynowym i nie zostały jeszcze zainstalowane w urządzeniach drukujących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2.2                 składanie dodatkowych zamówień do urządzeń obsługiwanych na tzw. stan magazynowy;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2.3                 przyjęcie materiałów eksploatacyjnych na stan magazynowy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2.4                 funkcję wydania materiałów eksploatacyjnych ze stanu magazynowego Zamawiającego;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9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2.5                 aktualizacja licznika z chwilą zamawiania materiału dla urządzeń niemonitorujących zużycia materiału;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1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2.6                 wgląd w czasie rzeczywistym do aktualnego stanu magazynowego materiałów eksploatacyjnych, identyfikowanych symbolem materiału;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1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2.7                 widok numeru katalogowego (tj. symbolu producenta materiału eksploatacyjnego) umieszczonego na opakowaniu materiału eksploatacyjnego wraz z przyporządkowanym numerem inwentarzowym urządzenia, do jakiego jest przeznaczony;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2.8                 sprawdzenie historii wydań materiałów dla każdego z urządzeń objętych obsługą, od chwili jego instalacji w systemie.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2.9 </w:t>
            </w:r>
            <w:bookmarkStart w:id="3" w:name="_Hlk173245581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sprawdzenie wysłanych materiałów „towar w drodze” wraz z informacją o liście przewozowym </w:t>
            </w:r>
            <w:bookmarkEnd w:id="3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3.        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Modułu Zamówień –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 Zamawiającego: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            Składanie zamówienia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        Podgląd aktualnej listy obsługiwanych urządzeń               zsynchronizowanej z modułem monitorująco-raportującym;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          Podgląd aktualnego stanu materiału eksploatacyjnego w  urządzeniu;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            Podgląd stanu materiałów dostępnych w magazynie dla danego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            Zamówienie materiału na magazyn lub bezpośrednio do wybranego urządzenia z przypisanym numerem inwentarzowym;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3.6            Weryfikacja statusu złożonego zamówienia (złożone, przyjęte, w realizacji, odebrane, odrzucone);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3.7            Moduł automatycznie pobiera i wyświetla numer listu przewozowego firmy kurierskiej realizującej dostawę zamówienia;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3.8           Wgląd na numeru listu przewozowego dla każdego ze zrealizowanych zamówień;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3.9           Widok daty ostatniego zamówienia oraz poszczególnych materiałów eksploatacyjnych dla danego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3.10         Zgłoszenie odbioru zużytych materiałów eksploatacyjnych w celu ich utylizacji;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3.11            Dedykowana funkcja informowania administratora Systemu o zmianie fizycznej lokalizacji urządzenia drukującego przez  Zamawiającego.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serwisowy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 Zamawiającego: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            zgłaszanie usterek obsługiwanych urządzeń z poziomu panelu systemu;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9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4.2            weryfikację statusu naprawy w czasie rzeczywistym;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9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4.3            widok danych niezbędnych do identyfikacji zgłaszanego urządzenia, tj.: producent, model, numer seryjny, lokalizacja (wskazanie miejsca, w którym znajduje się uszkodzone urządzenie u Zamawiającego);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4.4            wycenę kosztu naprawy usterek powstałych w wyniku niewłaściwego użytkowania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4.5            wypełnienie opisu usterki;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4.6            możliwość dodania zdjęcia przykładowego defektu wydruku z uszkodzonego urządzenia;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4.7            widok opisu wykonanej naprawy;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9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4.8            weryfikację daty przyjęcia i wykonania zgłoszenia serwisowego;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4.9            dodanie próbnego wydruku w formie pliku .jpg (wydruk testowy z urządzenia drukującego, świadczący o poprawnym wykonaniu usługi serwisowej);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4.10            generowanie protokołów wykonania usługi serwisowej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58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4.11 generowanie informacji o zgłoszeniu do pliku PDF na każdym etapie zgłoszenia.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4.12 system musi umożliwić komunikację per zgłoszenie w czasie rzeczywistym.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4.13 system musi być zintegrowany z  serwisem do wysyłki paczek kurierskich.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4.14 system musi posiadać możliwość drukowania etykiet z listem przewozowym.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4.15 system musi posiadać możliwość tworzenia, zamawiania i opłacania przesyłek kurierskich.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4.16 system musi posiadać historię zamówionych przesyłek kurierskich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4.17. system pozwala na wskazanie przez Zamawiającego 10% objętych umową urządzeń o szczególnym znaczeniu dla jego funkcjonowania, których awarie automatycznie traktowane są jako priorytetowe do usunięcia.</w:t>
            </w:r>
          </w:p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4.18. system wskazuje Zamawiającemu w czasie rzeczywistym prognozowany czas dotarcia serwisanta oraz rozpoczęcia prac serwisowych. 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830B97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30B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4.19. system za pomocą narzędzi sztucznej inteligencji monitoruje w czasie rzeczywistym poziom zużycia materiałów eksploatacyjnych w danym urządzeniu szacując dzień ich zużycia, co pozwala na sprowadzenie i dostarczenie niezbędnych materiałów eksploatacyjnych z odpowiednim wyprzedzeniem, przed zaprzestaniem pracy przez dane urządzenie z powodu ich zużycia. Wymóg dot. urządzeń, które za pośrednictwem protokołu SNMP są w stanie przekazać informacje pozwalające na określenie powyższego.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 w:themeFill="background1"/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5.      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agentów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  (dostępne w celach bezpieczeństwa):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5.1  usługa agenta sieciowego działa z uprawnieniami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LocalService</w:t>
            </w:r>
            <w:proofErr w:type="spellEnd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Account</w:t>
            </w:r>
            <w:proofErr w:type="spellEnd"/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5.2  podgląd rzeczywisty na listę zainstalowanych agentów USB wraz z informacją o wersji agenta, IP i hosta komputera,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70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5.3  podgląd ikony agenta na  pasku zadań w Windowsie wraz z informacją o statusie.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DDEBF7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0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6.      </w:t>
            </w:r>
            <w:r w:rsidRPr="00C661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Moduł integracji - </w:t>
            </w: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wymagane funkcjonalności dostępne dla Zamawiającego: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4" w:name="_Hlk173246305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6.1  system umożliwia integrację z istniejącymi systemami zgłoszeniowymi u zamawiającego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847" w:rsidRPr="00C6611B" w:rsidRDefault="00122847" w:rsidP="007341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6.2  system musi mieć możliwość obsługi zgłoszeń z systemu zgłoszeniowego klienta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wymagany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661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04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Aplikacja mobilna umożliwia użytkownikowi wyzwolenie wydruku na urządzeniu sieciowym po zeskanowaniu kodu QR drukarki.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Aplikacja umożliwia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funkcjonalności druku podążającego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7.2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Funkcjonalność druku podążającego musi działać na wszystkich urządzeniach sieciowych bez względu na model.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A31B78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77</w:t>
            </w:r>
          </w:p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7.3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Aplikacja mobilna umożliwia użytkownikowi wyzwolenie wydruku po zeskanowaniu kodu QR drukarki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Default="00122847" w:rsidP="0073412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7.4 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Aplikacja umożliwia użytkownikom wysłanie pliku PDF do druku na serwer dla danej drukarki sieciowej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odatkowe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7.5. Aplikacja posiada opcję stosowania druku podążającego bez konieczności tworzenia odrębnego serwera w systemie zamawiającego.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odatkowe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105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59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7.6 Wdrożenie systemu druku podążającego jest po stronie Wykonawcy bez dodatkowych kosztów po stronie Zamawiającego 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dodatkowe</w:t>
            </w: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31B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□/Nie □</w:t>
            </w:r>
          </w:p>
        </w:tc>
      </w:tr>
      <w:tr w:rsidR="00122847" w:rsidRPr="00C6611B" w:rsidTr="0073412C">
        <w:trPr>
          <w:trHeight w:val="6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2847" w:rsidRPr="00C6611B" w:rsidRDefault="00122847" w:rsidP="007341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2847" w:rsidRPr="00C6611B" w:rsidRDefault="00122847" w:rsidP="007341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4"/>
    </w:tbl>
    <w:p w:rsidR="005C4DB8" w:rsidRDefault="005C4DB8"/>
    <w:p w:rsidR="008C1A0E" w:rsidRDefault="008C1A0E"/>
    <w:p w:rsidR="008C1A0E" w:rsidRDefault="008C1A0E" w:rsidP="008C1A0E">
      <w:pPr>
        <w:ind w:left="567" w:right="961"/>
        <w:jc w:val="right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</w:rPr>
        <w:lastRenderedPageBreak/>
        <w:t>………………………………………………………………..</w:t>
      </w:r>
    </w:p>
    <w:p w:rsidR="008C1A0E" w:rsidRDefault="008C1A0E" w:rsidP="008C1A0E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8C1A0E" w:rsidRDefault="008C1A0E"/>
    <w:sectPr w:rsidR="008C1A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654" w:rsidRDefault="000F4654" w:rsidP="000F4654">
      <w:pPr>
        <w:spacing w:after="0" w:line="240" w:lineRule="auto"/>
      </w:pPr>
      <w:r>
        <w:separator/>
      </w:r>
    </w:p>
  </w:endnote>
  <w:endnote w:type="continuationSeparator" w:id="0">
    <w:p w:rsidR="000F4654" w:rsidRDefault="000F4654" w:rsidP="000F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654" w:rsidRDefault="000F4654" w:rsidP="000F4654">
      <w:pPr>
        <w:spacing w:after="0" w:line="240" w:lineRule="auto"/>
      </w:pPr>
      <w:r>
        <w:separator/>
      </w:r>
    </w:p>
  </w:footnote>
  <w:footnote w:type="continuationSeparator" w:id="0">
    <w:p w:rsidR="000F4654" w:rsidRDefault="000F4654" w:rsidP="000F4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54" w:rsidRDefault="000F4654" w:rsidP="000F4654">
    <w:pPr>
      <w:pStyle w:val="Nagwek"/>
      <w:jc w:val="right"/>
      <w:rPr>
        <w:kern w:val="0"/>
        <w14:ligatures w14:val="none"/>
      </w:rPr>
    </w:pPr>
    <w:r>
      <w:rPr>
        <w:rFonts w:ascii="Arial" w:hAnsi="Arial" w:cs="Arial"/>
        <w:sz w:val="18"/>
        <w:szCs w:val="18"/>
      </w:rPr>
      <w:t>Załącznik nr 3</w:t>
    </w:r>
    <w:r>
      <w:rPr>
        <w:rFonts w:ascii="Arial" w:hAnsi="Arial" w:cs="Arial"/>
        <w:sz w:val="18"/>
        <w:szCs w:val="18"/>
      </w:rPr>
      <w:t xml:space="preserve"> do oferty</w:t>
    </w:r>
    <w:r>
      <w:rPr>
        <w:noProof/>
        <w:lang w:eastAsia="pl-PL"/>
      </w:rPr>
      <w:drawing>
        <wp:inline distT="0" distB="0" distL="0" distR="0">
          <wp:extent cx="6010275" cy="10191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2402" r="3088" b="87015"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10191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F4654" w:rsidRDefault="000F46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8F"/>
    <w:rsid w:val="000F4654"/>
    <w:rsid w:val="00122847"/>
    <w:rsid w:val="001C50DC"/>
    <w:rsid w:val="005C4DB8"/>
    <w:rsid w:val="008C1A0E"/>
    <w:rsid w:val="0090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D7B95-6122-4FFD-AC23-C242BD7E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48F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654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F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654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1765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5</cp:revision>
  <dcterms:created xsi:type="dcterms:W3CDTF">2024-10-24T07:35:00Z</dcterms:created>
  <dcterms:modified xsi:type="dcterms:W3CDTF">2025-10-10T11:09:00Z</dcterms:modified>
</cp:coreProperties>
</file>